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21" w:rsidRPr="001F3C21" w:rsidRDefault="001F3C21">
      <w:pPr>
        <w:rPr>
          <w:rFonts w:ascii="Arial" w:eastAsia="Times New Roman" w:hAnsi="Arial" w:cs="Arial"/>
          <w:b/>
          <w:smallCaps/>
          <w:sz w:val="24"/>
          <w:szCs w:val="24"/>
        </w:rPr>
      </w:pPr>
      <w:r w:rsidRPr="001F3C21">
        <w:rPr>
          <w:rFonts w:ascii="Arial" w:eastAsia="Times New Roman" w:hAnsi="Arial" w:cs="Arial"/>
          <w:b/>
          <w:smallCaps/>
          <w:sz w:val="24"/>
          <w:szCs w:val="24"/>
        </w:rPr>
        <w:t>KARLOVY VARY-VĚDECKOTECHNICKÝ PARK A INFORMAČNĚ VZDĚLÁVACÍ STŘEDISKO KARLOVARSKÉHO KRAJE</w:t>
      </w:r>
    </w:p>
    <w:p w:rsidR="005E3643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  <w:r>
        <w:rPr>
          <w:rFonts w:ascii="Arial" w:eastAsia="Times New Roman" w:hAnsi="Arial" w:cs="Arial"/>
          <w:b/>
          <w:smallCaps/>
          <w:sz w:val="32"/>
          <w:szCs w:val="32"/>
        </w:rPr>
        <w:t>Silnoproudé rozvody</w:t>
      </w:r>
      <w:r w:rsidR="005C3216">
        <w:rPr>
          <w:rFonts w:ascii="Arial" w:eastAsia="Times New Roman" w:hAnsi="Arial" w:cs="Arial"/>
          <w:b/>
          <w:smallCaps/>
          <w:sz w:val="32"/>
          <w:szCs w:val="32"/>
        </w:rPr>
        <w:t xml:space="preserve"> </w:t>
      </w:r>
      <w:r w:rsidR="005C3216">
        <w:rPr>
          <w:rFonts w:ascii="Arial" w:eastAsia="Times New Roman" w:hAnsi="Arial" w:cs="Arial"/>
          <w:b/>
          <w:smallCaps/>
          <w:sz w:val="24"/>
          <w:szCs w:val="24"/>
        </w:rPr>
        <w:t>–</w:t>
      </w:r>
      <w:r w:rsidR="005C3216" w:rsidRPr="005C3216">
        <w:rPr>
          <w:rFonts w:ascii="Arial" w:eastAsia="Times New Roman" w:hAnsi="Arial" w:cs="Arial"/>
          <w:b/>
          <w:smallCaps/>
          <w:sz w:val="24"/>
          <w:szCs w:val="24"/>
        </w:rPr>
        <w:t xml:space="preserve"> </w:t>
      </w:r>
      <w:r w:rsidR="000A781C">
        <w:rPr>
          <w:rFonts w:ascii="Arial" w:eastAsia="Times New Roman" w:hAnsi="Arial" w:cs="Arial"/>
          <w:b/>
          <w:smallCaps/>
          <w:sz w:val="24"/>
          <w:szCs w:val="24"/>
        </w:rPr>
        <w:t xml:space="preserve">VTP, </w:t>
      </w:r>
      <w:r w:rsidR="00AA24F2">
        <w:rPr>
          <w:rFonts w:ascii="Arial" w:eastAsia="Times New Roman" w:hAnsi="Arial" w:cs="Arial"/>
          <w:b/>
          <w:smallCaps/>
          <w:sz w:val="24"/>
          <w:szCs w:val="24"/>
        </w:rPr>
        <w:t>OBJEKT IV</w:t>
      </w:r>
    </w:p>
    <w:p w:rsidR="001F3C21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  <w:r>
        <w:rPr>
          <w:rFonts w:ascii="Arial" w:eastAsia="Times New Roman" w:hAnsi="Arial" w:cs="Arial"/>
          <w:b/>
          <w:smallCaps w:val="0"/>
          <w:sz w:val="32"/>
          <w:szCs w:val="32"/>
        </w:rPr>
        <w:t>SEZNAM PŘÍLOH</w:t>
      </w: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>
        <w:rPr>
          <w:rFonts w:ascii="Arial" w:eastAsia="Times New Roman" w:hAnsi="Arial" w:cs="Arial"/>
          <w:smallCaps w:val="0"/>
          <w:sz w:val="22"/>
          <w:szCs w:val="22"/>
        </w:rPr>
        <w:t>01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Seznam příloh a technická zpráva</w:t>
      </w:r>
    </w:p>
    <w:p w:rsidR="001F3C21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02. Tabulk</w:t>
      </w:r>
      <w:r>
        <w:rPr>
          <w:rFonts w:ascii="Arial" w:eastAsia="Times New Roman" w:hAnsi="Arial" w:cs="Arial"/>
          <w:smallCaps w:val="0"/>
          <w:sz w:val="22"/>
          <w:szCs w:val="22"/>
        </w:rPr>
        <w:t>a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 místností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3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Schéma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4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. </w:t>
      </w:r>
      <w:r>
        <w:rPr>
          <w:rFonts w:ascii="Arial" w:eastAsia="Times New Roman" w:hAnsi="Arial" w:cs="Arial"/>
          <w:smallCaps w:val="0"/>
          <w:sz w:val="22"/>
          <w:szCs w:val="22"/>
        </w:rPr>
        <w:t>Půdorys - h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lavní </w:t>
      </w:r>
      <w:r>
        <w:rPr>
          <w:rFonts w:ascii="Arial" w:eastAsia="Times New Roman" w:hAnsi="Arial" w:cs="Arial"/>
          <w:smallCaps w:val="0"/>
          <w:sz w:val="22"/>
          <w:szCs w:val="22"/>
        </w:rPr>
        <w:t>trasy</w:t>
      </w:r>
    </w:p>
    <w:p w:rsidR="001F3C21" w:rsidRDefault="001F3C21" w:rsidP="001F3C21">
      <w:pPr>
        <w:pStyle w:val="Normlnweb"/>
        <w:spacing w:before="0" w:beforeAutospacing="0" w:after="0" w:afterAutospacing="0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Default="001F3C21" w:rsidP="001F3C21">
      <w:pPr>
        <w:pStyle w:val="Zkladntextodsazen3"/>
        <w:ind w:left="0" w:firstLine="0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TECHNICKÁ ZPRÁVA</w:t>
      </w:r>
    </w:p>
    <w:p w:rsidR="001F3C21" w:rsidRDefault="001F3C21" w:rsidP="001F3C21">
      <w:pPr>
        <w:pStyle w:val="Zkladntextodsazen3"/>
        <w:jc w:val="center"/>
        <w:rPr>
          <w:b/>
          <w:bCs/>
          <w:sz w:val="32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Úvod</w:t>
      </w:r>
    </w:p>
    <w:p w:rsidR="001F3C21" w:rsidRDefault="001F3C21" w:rsidP="001F3C21">
      <w:pPr>
        <w:pStyle w:val="Zkladntextodsazen3"/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 xml:space="preserve">Předmětem tohoto projektu ve stupni pro stavební povolení je koncepční řešení zařízení silnoproudé elektrotechniky, včetně bleskosvodů. Projektová dokumentace je zpracována podle přílohy č. 1 k vyhlášce č. 499/2006 Sb., oddíl </w:t>
      </w:r>
      <w:proofErr w:type="gramStart"/>
      <w:r>
        <w:rPr>
          <w:b w:val="0"/>
          <w:bCs w:val="0"/>
        </w:rPr>
        <w:t>1.4. – Technika</w:t>
      </w:r>
      <w:proofErr w:type="gramEnd"/>
      <w:r>
        <w:rPr>
          <w:b w:val="0"/>
          <w:bCs w:val="0"/>
        </w:rPr>
        <w:t xml:space="preserve"> prostředí staveb. 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Vzhledem k tomu, že řešení problematiky obou specializovaných oborů je vzájemně provázené a související, je dokumentace zpracována jako dokumentace společná.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Základní údaje</w:t>
      </w:r>
    </w:p>
    <w:p w:rsidR="001F3C21" w:rsidRDefault="001F3C21" w:rsidP="001F3C21">
      <w:pPr>
        <w:pStyle w:val="Zkladntextodsazen3"/>
        <w:rPr>
          <w:b/>
          <w:bCs/>
        </w:rPr>
      </w:pPr>
    </w:p>
    <w:tbl>
      <w:tblPr>
        <w:tblW w:w="882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4680"/>
      </w:tblGrid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Stavba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VTP a IVS Karlovarského kraje</w:t>
            </w:r>
          </w:p>
          <w:p w:rsidR="001F3C21" w:rsidRPr="00331534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SO113 – Podnikatelský inkubátor 1</w:t>
            </w: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Místo stavby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Karlovy Vary </w:t>
            </w:r>
          </w:p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Parcely číslo 448 a 449 – </w:t>
            </w:r>
            <w:proofErr w:type="gramStart"/>
            <w:r>
              <w:rPr>
                <w:rFonts w:ascii="Arial" w:hAnsi="Arial"/>
              </w:rPr>
              <w:t>k.</w:t>
            </w:r>
            <w:proofErr w:type="spellStart"/>
            <w:r>
              <w:rPr>
                <w:rFonts w:ascii="Arial" w:hAnsi="Arial"/>
              </w:rPr>
              <w:t>ú</w:t>
            </w:r>
            <w:proofErr w:type="spellEnd"/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Tašovice</w:t>
            </w:r>
            <w:proofErr w:type="spellEnd"/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Karlovarský kraj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Generální projektant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Pr="006010F4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Projektant odborné části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Ing. Miroslav </w:t>
            </w:r>
            <w:proofErr w:type="spellStart"/>
            <w:r>
              <w:rPr>
                <w:rFonts w:ascii="Arial" w:hAnsi="Arial"/>
              </w:rPr>
              <w:t>Křístek</w:t>
            </w:r>
            <w:proofErr w:type="spellEnd"/>
          </w:p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Tepelská 748, 348 15 Planá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Datum vydání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</w:p>
        </w:tc>
      </w:tr>
    </w:tbl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Související normy a předpisy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Dokumentace je zpracována a stavba bude provedena podle platných zákonů a vyhlášek a podle předpisů ČSN vydaných v době zpracování PD. Zejména se jedná o následující dokumenty:</w:t>
      </w:r>
    </w:p>
    <w:p w:rsidR="001F3C21" w:rsidRDefault="001F3C21" w:rsidP="001F3C21">
      <w:pPr>
        <w:pStyle w:val="Zkladntextodsazen"/>
        <w:spacing w:line="240" w:lineRule="atLeast"/>
      </w:pP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0165 /EN 60446/ Značení vodičů barvami nebo </w:t>
      </w:r>
      <w:proofErr w:type="gramStart"/>
      <w:r>
        <w:rPr>
          <w:rFonts w:ascii="Arial" w:hAnsi="Arial"/>
          <w:sz w:val="22"/>
        </w:rPr>
        <w:t>číslicemi –12/2000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2000-4-41 Ochrana před úrazem elektrickým proudem, ed.2 – 2/2009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2000-4-42 Ochrana před účinky </w:t>
      </w:r>
      <w:proofErr w:type="gramStart"/>
      <w:r>
        <w:rPr>
          <w:rFonts w:ascii="Arial" w:hAnsi="Arial"/>
          <w:sz w:val="22"/>
        </w:rPr>
        <w:t>tepla –11/94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2000-4-43 Ochrana proti nadproudům -2/94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 Opatření před úrazem elektrickým proudem – 8/97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2000-4-473 Použití ochranných opatření pro zajištění bezpečnosti.</w:t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Opatření k  ochraně</w:t>
      </w:r>
      <w:proofErr w:type="gramEnd"/>
      <w:r>
        <w:rPr>
          <w:rFonts w:ascii="Arial" w:hAnsi="Arial"/>
          <w:sz w:val="22"/>
        </w:rPr>
        <w:t xml:space="preserve"> proti nadproudům –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2000-4-481 Volba ochranných opatření podle vnějších vlivů.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Opatření na ochranu před úrazem elektrickým proudem – 3/97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2000-5-51. Výběr a stavba elektrických zařízení – Všeobecná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ustanovení - 4/2000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2000-5-523 Výběr soustav a stavba vedení - Dovolené proudy- 2/94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</w:t>
      </w:r>
      <w:proofErr w:type="gramStart"/>
      <w:r>
        <w:rPr>
          <w:rFonts w:ascii="Arial" w:hAnsi="Arial"/>
          <w:sz w:val="22"/>
        </w:rPr>
        <w:t>53  Spínací</w:t>
      </w:r>
      <w:proofErr w:type="gramEnd"/>
      <w:r>
        <w:rPr>
          <w:rFonts w:ascii="Arial" w:hAnsi="Arial"/>
          <w:sz w:val="22"/>
        </w:rPr>
        <w:t xml:space="preserve"> a řídící přístroje -12/94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2000-5-54 Uzemnění a ochranné vodiče - 1/96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2000-6-61 Revize - Postupy při výchozí revizi- 2/94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2030 Ochrana před nebezpečnými účinky statické elektřiny - 8/84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2320 /EN 60079-14/ Elektrická instalace v nebezpečných prostorech </w:t>
      </w:r>
    </w:p>
    <w:p w:rsidR="001F3C21" w:rsidRDefault="001F3C21" w:rsidP="001F3C21">
      <w:pPr>
        <w:pStyle w:val="pedsazen"/>
        <w:ind w:left="708" w:firstLine="70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(jiných než důlních) -3/99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3020 Výpočet poměrů při zkratech v trojfázové elektrizační soustavě - </w:t>
      </w:r>
      <w:r>
        <w:rPr>
          <w:rFonts w:ascii="Arial" w:hAnsi="Arial"/>
          <w:sz w:val="22"/>
        </w:rPr>
        <w:tab/>
        <w:t xml:space="preserve">9/92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3022  Výpočet</w:t>
      </w:r>
      <w:proofErr w:type="gramEnd"/>
      <w:r>
        <w:rPr>
          <w:rFonts w:ascii="Arial" w:hAnsi="Arial"/>
          <w:sz w:val="22"/>
        </w:rPr>
        <w:t xml:space="preserve"> poměrů při zkratech v trojfázových střídavých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soustavách -11/96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3051 Ochrany elektrických strojů a rozvodných zařízení -11/92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50/78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Zákon o Českých technických normách - &amp; 4 zákona č. 22/1997 Sb.-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závaznost   norem</w:t>
      </w:r>
      <w:proofErr w:type="gramEnd"/>
      <w:r>
        <w:rPr>
          <w:rFonts w:ascii="Arial" w:hAnsi="Arial"/>
          <w:sz w:val="22"/>
        </w:rPr>
        <w:t xml:space="preserve"> ve znění pozdějších předpisů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Zákon 458/2000 Sb. o podmínkách podnikání a výkonu státní správy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 energetických odvětvích a o změně některých zákonů (energetický zákon)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73 0802  Požární</w:t>
      </w:r>
      <w:proofErr w:type="gramEnd"/>
      <w:r>
        <w:rPr>
          <w:rFonts w:ascii="Arial" w:hAnsi="Arial"/>
          <w:sz w:val="22"/>
        </w:rPr>
        <w:t xml:space="preserve"> bezpečnost staveb - Nevýrobní objekty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73 0831 Požární bezpečnost staveb - Shromažďovací  prostory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ISO </w:t>
      </w:r>
      <w:proofErr w:type="gramStart"/>
      <w:r>
        <w:rPr>
          <w:rFonts w:ascii="Arial" w:hAnsi="Arial"/>
          <w:sz w:val="22"/>
        </w:rPr>
        <w:t>3864  Bezpečnostní</w:t>
      </w:r>
      <w:proofErr w:type="gramEnd"/>
      <w:r>
        <w:rPr>
          <w:rFonts w:ascii="Arial" w:hAnsi="Arial"/>
          <w:sz w:val="22"/>
        </w:rPr>
        <w:t xml:space="preserve"> barvy a bezpečnostní tabulky – 11/1995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12464-1  Světlo a osvětlení – Osvětlení pracovních prostorů,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Část 1:   Vnitřní pracovní prostory – 3/2004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12193 Světlo a osvětlení – Osvětlení sportovišť – 09/2008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1838  Světlo</w:t>
      </w:r>
      <w:proofErr w:type="gramEnd"/>
      <w:r>
        <w:rPr>
          <w:rFonts w:ascii="Arial" w:hAnsi="Arial"/>
          <w:sz w:val="22"/>
        </w:rPr>
        <w:t xml:space="preserve"> a osvětlení – Nouzové osvětlení – 9/2000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50171  Centrální</w:t>
      </w:r>
      <w:proofErr w:type="gramEnd"/>
      <w:r>
        <w:rPr>
          <w:rFonts w:ascii="Arial" w:hAnsi="Arial"/>
          <w:sz w:val="22"/>
        </w:rPr>
        <w:t xml:space="preserve"> napájecí systémy – 12/2001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50172  Systémy</w:t>
      </w:r>
      <w:proofErr w:type="gramEnd"/>
      <w:r>
        <w:rPr>
          <w:rFonts w:ascii="Arial" w:hAnsi="Arial"/>
          <w:sz w:val="22"/>
        </w:rPr>
        <w:t xml:space="preserve"> nouzového osvětlení – 2/2005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246/2001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right="-290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IEC 331-3, 332-3  Silové kabely se zvýšenou odolností proti šíření plamene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2130 Vnitřní el. </w:t>
      </w:r>
      <w:proofErr w:type="gramStart"/>
      <w:r>
        <w:rPr>
          <w:rFonts w:ascii="Arial" w:hAnsi="Arial"/>
          <w:sz w:val="22"/>
        </w:rPr>
        <w:t>rozvody</w:t>
      </w:r>
      <w:proofErr w:type="gramEnd"/>
      <w:r>
        <w:rPr>
          <w:rFonts w:ascii="Arial" w:hAnsi="Arial"/>
          <w:sz w:val="22"/>
        </w:rPr>
        <w:t xml:space="preserve"> - 5/83 (část. nahrazena ČSN 332000-7-705)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3210 Rozvodná zařízení -3/86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1500  Revize</w:t>
      </w:r>
      <w:proofErr w:type="gramEnd"/>
      <w:r>
        <w:rPr>
          <w:rFonts w:ascii="Arial" w:hAnsi="Arial"/>
          <w:sz w:val="22"/>
        </w:rPr>
        <w:t xml:space="preserve"> elektrických zařízení – 6/90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0120 /IEC 93/ Normalizovaná </w:t>
      </w:r>
      <w:proofErr w:type="gramStart"/>
      <w:r>
        <w:rPr>
          <w:rFonts w:ascii="Arial" w:hAnsi="Arial"/>
          <w:sz w:val="22"/>
        </w:rPr>
        <w:t>napětí –4/93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0330 /EN 60529/ Stupně ochrany krytí (krytí IP </w:t>
      </w:r>
      <w:proofErr w:type="gramStart"/>
      <w:r>
        <w:rPr>
          <w:rFonts w:ascii="Arial" w:hAnsi="Arial"/>
          <w:sz w:val="22"/>
        </w:rPr>
        <w:t>kód) –11/93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2000-3 Stanovení základních </w:t>
      </w:r>
      <w:proofErr w:type="gramStart"/>
      <w:r w:rsidRPr="00456867">
        <w:rPr>
          <w:rFonts w:ascii="Arial" w:hAnsi="Arial" w:cs="Arial"/>
          <w:sz w:val="22"/>
        </w:rPr>
        <w:t>charakteristik –8/95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 xml:space="preserve">ČSN 33 2000-7-701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Prostory s vanou nebo sprchou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lastRenderedPageBreak/>
        <w:t xml:space="preserve">ČSN 33 2000-7-702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Plavecké bazény a jiné nádrže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2000-1 El. </w:t>
      </w:r>
      <w:proofErr w:type="gramStart"/>
      <w:r w:rsidRPr="00456867">
        <w:rPr>
          <w:rFonts w:ascii="Arial" w:hAnsi="Arial" w:cs="Arial"/>
          <w:sz w:val="22"/>
        </w:rPr>
        <w:t>zařízení</w:t>
      </w:r>
      <w:proofErr w:type="gramEnd"/>
      <w:r w:rsidRPr="00456867">
        <w:rPr>
          <w:rFonts w:ascii="Arial" w:hAnsi="Arial" w:cs="Arial"/>
          <w:sz w:val="22"/>
        </w:rPr>
        <w:t xml:space="preserve"> - Rozsah platnosti, účel a základní hlediska – 7/95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0125 /EN 60059/ Hodnoty </w:t>
      </w:r>
      <w:proofErr w:type="gramStart"/>
      <w:r w:rsidRPr="00456867">
        <w:rPr>
          <w:rFonts w:ascii="Arial" w:hAnsi="Arial" w:cs="Arial"/>
          <w:sz w:val="22"/>
        </w:rPr>
        <w:t>proudů –12/2000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EN 60849 Nouzové zvukové systémy – 8/1999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73 6005 Prostorová úprava vedení technického vybavení – 09/1994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 w:rsidRPr="00456867">
        <w:rPr>
          <w:rFonts w:ascii="Arial" w:hAnsi="Arial" w:cs="Arial"/>
          <w:bCs/>
          <w:caps/>
          <w:sz w:val="22"/>
        </w:rPr>
        <w:t xml:space="preserve">ČSN EN 62305 </w:t>
      </w:r>
      <w:r>
        <w:rPr>
          <w:rFonts w:ascii="Arial" w:hAnsi="Arial" w:cs="Arial"/>
          <w:bCs/>
          <w:sz w:val="22"/>
        </w:rPr>
        <w:t>Ochrana před bleskem</w:t>
      </w:r>
      <w:r w:rsidRPr="00456867">
        <w:rPr>
          <w:rFonts w:ascii="Arial" w:hAnsi="Arial" w:cs="Arial"/>
          <w:bCs/>
          <w:sz w:val="22"/>
        </w:rPr>
        <w:t xml:space="preserve"> (soubor norem)</w:t>
      </w:r>
      <w:r w:rsidRPr="00456867">
        <w:rPr>
          <w:rFonts w:ascii="Arial" w:hAnsi="Arial" w:cs="Arial"/>
          <w:bCs/>
          <w:caps/>
          <w:sz w:val="22"/>
        </w:rPr>
        <w:t xml:space="preserve"> – 11/2006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Rozsah projektu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Projektová dokumentace, jak již </w:t>
      </w:r>
      <w:proofErr w:type="gramStart"/>
      <w:r>
        <w:t>bylo</w:t>
      </w:r>
      <w:proofErr w:type="gramEnd"/>
      <w:r>
        <w:t xml:space="preserve"> uvedeno </w:t>
      </w:r>
      <w:proofErr w:type="gramStart"/>
      <w:r>
        <w:t>řeší</w:t>
      </w:r>
      <w:proofErr w:type="gramEnd"/>
      <w:r>
        <w:t xml:space="preserve"> kapacitní nároky objektu, hlavní trasy silnoproudých rozvodů a rozmístění rozv</w:t>
      </w:r>
      <w:r w:rsidR="005C3216">
        <w:t>a</w:t>
      </w:r>
      <w:r>
        <w:t>děčů. Dále dokumentace řeší požadavky osvětlení a instalace zásuvek pro jednotlivé prostory objektu.</w:t>
      </w: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 </w:t>
      </w: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Použité podklady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Stavební půdorysy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Požadavky investora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Výsledky jednání s generálním pro</w:t>
      </w:r>
      <w:r w:rsidR="005C3216">
        <w:rPr>
          <w:bCs/>
        </w:rPr>
        <w:t>jek</w:t>
      </w:r>
      <w:r>
        <w:rPr>
          <w:bCs/>
        </w:rPr>
        <w:t xml:space="preserve">tantem a </w:t>
      </w:r>
      <w:proofErr w:type="spellStart"/>
      <w:r>
        <w:rPr>
          <w:bCs/>
        </w:rPr>
        <w:t>profesanty</w:t>
      </w:r>
      <w:proofErr w:type="spellEnd"/>
      <w:r>
        <w:rPr>
          <w:bCs/>
        </w:rPr>
        <w:t xml:space="preserve"> ostatních technologií.</w:t>
      </w:r>
    </w:p>
    <w:p w:rsidR="00AA019A" w:rsidRDefault="00AA019A" w:rsidP="00AA019A">
      <w:pPr>
        <w:pStyle w:val="Zkladntextodsazen3"/>
        <w:rPr>
          <w:bCs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Určení vnějších vlivů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  <w:r w:rsidRPr="00440AA5">
        <w:t xml:space="preserve">Protokol o určení vnějších vlivů není ve fázi projektu pro stavební povolení podle vyhlášky </w:t>
      </w:r>
      <w:r w:rsidRPr="00440AA5">
        <w:rPr>
          <w:bCs/>
        </w:rPr>
        <w:t xml:space="preserve">č. 499/2006 </w:t>
      </w:r>
      <w:proofErr w:type="spellStart"/>
      <w:r w:rsidRPr="00440AA5">
        <w:rPr>
          <w:bCs/>
        </w:rPr>
        <w:t>Sb</w:t>
      </w:r>
      <w:proofErr w:type="spellEnd"/>
      <w:r w:rsidRPr="00440AA5">
        <w:t xml:space="preserve"> požadován a jeho detailní zpracování bude provedeno pro realizační PD a jako podklad pro kolaudaci objektu. </w:t>
      </w: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</w:p>
    <w:p w:rsidR="00AA019A" w:rsidRPr="00AA019A" w:rsidRDefault="00AA019A" w:rsidP="001F3C21">
      <w:pPr>
        <w:pStyle w:val="Zkladntextodsazen"/>
        <w:spacing w:line="240" w:lineRule="atLeast"/>
        <w:ind w:left="360" w:firstLine="348"/>
        <w:rPr>
          <w:rFonts w:ascii="Arial" w:hAnsi="Arial" w:cs="Arial"/>
          <w:b w:val="0"/>
          <w:bCs w:val="0"/>
        </w:rPr>
      </w:pPr>
      <w:r w:rsidRPr="00AA019A">
        <w:rPr>
          <w:rFonts w:ascii="Arial" w:hAnsi="Arial" w:cs="Arial"/>
          <w:b w:val="0"/>
        </w:rPr>
        <w:t xml:space="preserve">Předpokládá se, že osoby v objektu budou duševně a pohybově způsobilé, bez elektrotechnické kvalifikace (laici.) Dále se předpokládá, že prostory budou se zanedbatelným </w:t>
      </w:r>
      <w:proofErr w:type="gramStart"/>
      <w:r w:rsidRPr="00AA019A">
        <w:rPr>
          <w:rFonts w:ascii="Arial" w:hAnsi="Arial" w:cs="Arial"/>
          <w:b w:val="0"/>
        </w:rPr>
        <w:t>rizikem co</w:t>
      </w:r>
      <w:proofErr w:type="gramEnd"/>
      <w:r w:rsidRPr="00AA019A">
        <w:rPr>
          <w:rFonts w:ascii="Arial" w:hAnsi="Arial" w:cs="Arial"/>
          <w:b w:val="0"/>
        </w:rPr>
        <w:t xml:space="preserve"> se týká agresivního prostředí. Z toho vyplývá, že se nepředpokládá užití </w:t>
      </w:r>
      <w:proofErr w:type="spellStart"/>
      <w:r w:rsidRPr="00AA019A">
        <w:rPr>
          <w:rFonts w:ascii="Arial" w:hAnsi="Arial" w:cs="Arial"/>
          <w:b w:val="0"/>
        </w:rPr>
        <w:t>speciélních</w:t>
      </w:r>
      <w:proofErr w:type="spellEnd"/>
      <w:r w:rsidRPr="00AA019A">
        <w:rPr>
          <w:rFonts w:ascii="Arial" w:hAnsi="Arial" w:cs="Arial"/>
          <w:b w:val="0"/>
        </w:rPr>
        <w:t xml:space="preserve"> materiálů</w:t>
      </w:r>
    </w:p>
    <w:p w:rsidR="001F3C21" w:rsidRDefault="001F3C21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Technické řešení</w:t>
      </w:r>
    </w:p>
    <w:p w:rsidR="00AA019A" w:rsidRDefault="00AA019A" w:rsidP="00AA019A">
      <w:pPr>
        <w:pStyle w:val="Zkladntextodsazen3"/>
        <w:rPr>
          <w:b/>
          <w:bCs/>
        </w:rPr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>Energetická bilance, připojení na síť ČEZ distribuce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Dle požadavků investora a </w:t>
      </w:r>
      <w:proofErr w:type="spellStart"/>
      <w:r>
        <w:t>profesantů</w:t>
      </w:r>
      <w:proofErr w:type="spellEnd"/>
      <w:r>
        <w:t xml:space="preserve"> byla zpracována energetická bilance.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tbl>
      <w:tblPr>
        <w:tblW w:w="6920" w:type="dxa"/>
        <w:tblInd w:w="540" w:type="dxa"/>
        <w:tblCellMar>
          <w:left w:w="70" w:type="dxa"/>
          <w:right w:w="70" w:type="dxa"/>
        </w:tblCellMar>
        <w:tblLook w:val="0000"/>
      </w:tblPr>
      <w:tblGrid>
        <w:gridCol w:w="363"/>
        <w:gridCol w:w="2531"/>
        <w:gridCol w:w="1612"/>
        <w:gridCol w:w="1318"/>
        <w:gridCol w:w="1096"/>
      </w:tblGrid>
      <w:tr w:rsidR="00AA019A" w:rsidRPr="00342262" w:rsidTr="00D24203">
        <w:trPr>
          <w:trHeight w:val="765"/>
        </w:trPr>
        <w:tc>
          <w:tcPr>
            <w:tcW w:w="6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22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ENERGETICKÁ BILANCE </w:t>
            </w:r>
          </w:p>
        </w:tc>
      </w:tr>
      <w:tr w:rsidR="00AA019A" w:rsidRPr="00342262" w:rsidTr="00D24203">
        <w:trPr>
          <w:trHeight w:val="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Pi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soudobost (beta)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Pp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3F6EB1" w:rsidP="003F6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50631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6,6</w:t>
            </w:r>
            <w:r w:rsidR="00506319" w:rsidRPr="00506319">
              <w:rPr>
                <w:rFonts w:ascii="Arial" w:hAnsi="Arial" w:cs="Arial"/>
                <w:color w:val="FF0000"/>
                <w:sz w:val="20"/>
                <w:szCs w:val="20"/>
              </w:rPr>
              <w:t xml:space="preserve"> LED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3F6EB1" w:rsidP="003F6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  <w:r w:rsidR="0050631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Zásuvky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08360B" w:rsidP="0008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08360B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06319">
              <w:rPr>
                <w:rFonts w:ascii="Arial" w:hAnsi="Arial" w:cs="Arial"/>
                <w:sz w:val="20"/>
                <w:szCs w:val="20"/>
              </w:rPr>
              <w:t>,5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D63803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ÚT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D63803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F6EB1" w:rsidRDefault="00AA019A" w:rsidP="00D2420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F6EB1">
              <w:rPr>
                <w:rFonts w:ascii="Arial" w:hAnsi="Arial" w:cs="Arial"/>
                <w:color w:val="FF0000"/>
                <w:sz w:val="20"/>
                <w:szCs w:val="20"/>
              </w:rPr>
              <w:t>VZT (společné prostory)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F6EB1" w:rsidRDefault="00552AE0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F6EB1" w:rsidRDefault="00AA019A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F6EB1">
              <w:rPr>
                <w:rFonts w:ascii="Arial" w:hAnsi="Arial" w:cs="Arial"/>
                <w:color w:val="FF0000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F6EB1" w:rsidRDefault="00552AE0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35,1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D63803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3F6EB1" w:rsidP="005063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Technologie sálů</w:t>
            </w:r>
            <w:r w:rsidR="00552AE0">
              <w:rPr>
                <w:rFonts w:ascii="Arial" w:hAnsi="Arial" w:cs="Arial"/>
                <w:sz w:val="20"/>
                <w:szCs w:val="20"/>
              </w:rPr>
              <w:t>+VZT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D63803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3F6EB1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ZTI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D63803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Default="00D63803" w:rsidP="0050631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Výstavní hala odhad</w:t>
            </w:r>
          </w:p>
          <w:p w:rsidR="00D63803" w:rsidRPr="00F57F59" w:rsidRDefault="00D63803" w:rsidP="0050631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(cca 20kW)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D63803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D63803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D63803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12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Default="00506319" w:rsidP="00D2420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Kanceláře</w:t>
            </w:r>
            <w:r w:rsidR="003F6EB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(á 5kW)</w:t>
            </w:r>
          </w:p>
          <w:p w:rsidR="00D63803" w:rsidRPr="00F57F59" w:rsidRDefault="00D63803" w:rsidP="003F6EB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Recepce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3F6EB1" w:rsidP="0008360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0,60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3F6EB1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12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Provozní </w:t>
            </w: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mezisoudobost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Tr="00D24203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Soudobý příkon objektu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Default="00552AE0" w:rsidP="00552A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  <w:r w:rsidR="0050631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68</w:t>
            </w:r>
          </w:p>
        </w:tc>
      </w:tr>
    </w:tbl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Požadovaný soudobý příkon pro celý objekt je </w:t>
      </w:r>
      <w:r w:rsidR="00552AE0">
        <w:t>75</w:t>
      </w:r>
      <w:r w:rsidR="004B5E75">
        <w:t>/</w:t>
      </w:r>
      <w:r w:rsidR="00552AE0">
        <w:rPr>
          <w:color w:val="FF0000"/>
        </w:rPr>
        <w:t>68</w:t>
      </w:r>
      <w:r>
        <w:t xml:space="preserve"> kW. Tento příkon bude přiveden z nedaleké trafostanice.</w:t>
      </w:r>
      <w:r w:rsidRPr="00DF26E3">
        <w:t xml:space="preserve"> </w:t>
      </w:r>
      <w:r>
        <w:t>Přípojka objektu není součástí této dokumentace. Tato dokumentace řeší pouze vnitřní elektroinstalaci.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Přívodní kabel </w:t>
      </w:r>
      <w:r w:rsidR="005C3216">
        <w:t xml:space="preserve">(od pojistkové skříně </w:t>
      </w:r>
      <w:proofErr w:type="gramStart"/>
      <w:r w:rsidR="005C3216">
        <w:t>ČEZ )</w:t>
      </w:r>
      <w:r>
        <w:t>je</w:t>
      </w:r>
      <w:proofErr w:type="gramEnd"/>
      <w:r>
        <w:t xml:space="preserve"> navržen na průřez 1-CYKY 4x</w:t>
      </w:r>
      <w:r w:rsidR="004B5E75">
        <w:t>9</w:t>
      </w:r>
      <w:r w:rsidR="00B96380">
        <w:t>5</w:t>
      </w:r>
      <w:r>
        <w:t xml:space="preserve"> a to i s případnou rezervou pro možnost navýšení spotřeby budovy dle případných nových požadavků uživatele objektu. 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 xml:space="preserve">Hlavní </w:t>
      </w:r>
      <w:proofErr w:type="spellStart"/>
      <w:r>
        <w:rPr>
          <w:b/>
          <w:bCs/>
        </w:rPr>
        <w:t>rozváděče</w:t>
      </w:r>
      <w:proofErr w:type="spellEnd"/>
      <w:r>
        <w:rPr>
          <w:b/>
          <w:bCs/>
        </w:rPr>
        <w:t xml:space="preserve">, hlavní trasy, uložení kabelů, ostatní zdroje el. </w:t>
      </w:r>
      <w:proofErr w:type="gramStart"/>
      <w:r>
        <w:rPr>
          <w:b/>
          <w:bCs/>
        </w:rPr>
        <w:t>energie</w:t>
      </w:r>
      <w:proofErr w:type="gramEnd"/>
    </w:p>
    <w:p w:rsidR="00AA019A" w:rsidRDefault="00AA019A" w:rsidP="00AA019A">
      <w:pPr>
        <w:pStyle w:val="Zkladntextodsazen3"/>
        <w:ind w:left="360" w:firstLine="0"/>
        <w:rPr>
          <w:b/>
          <w:bCs/>
        </w:rPr>
      </w:pPr>
    </w:p>
    <w:p w:rsidR="00AA019A" w:rsidRDefault="00AA019A" w:rsidP="00AA019A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Rozvody NN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V rozvodně bude instalován </w:t>
      </w:r>
      <w:r w:rsidR="00EE3A6A">
        <w:t>rozvaděč měření RE</w:t>
      </w:r>
      <w:r w:rsidR="00F57F59">
        <w:t xml:space="preserve"> </w:t>
      </w:r>
      <w:r w:rsidR="00F57F59" w:rsidRPr="00F57F59">
        <w:rPr>
          <w:color w:val="FF0000"/>
        </w:rPr>
        <w:t>(</w:t>
      </w:r>
      <w:r w:rsidR="00DF7249">
        <w:rPr>
          <w:color w:val="FF0000"/>
        </w:rPr>
        <w:t>nepřímé</w:t>
      </w:r>
      <w:r w:rsidR="00F57F59" w:rsidRPr="00F57F59">
        <w:rPr>
          <w:color w:val="FF0000"/>
        </w:rPr>
        <w:t xml:space="preserve"> měření </w:t>
      </w:r>
      <w:r w:rsidR="004B5E75">
        <w:rPr>
          <w:color w:val="FF0000"/>
        </w:rPr>
        <w:t>20</w:t>
      </w:r>
      <w:r w:rsidR="00DF7249">
        <w:rPr>
          <w:color w:val="FF0000"/>
        </w:rPr>
        <w:t>0</w:t>
      </w:r>
      <w:r w:rsidR="00F57F59" w:rsidRPr="00F57F59">
        <w:rPr>
          <w:color w:val="FF0000"/>
        </w:rPr>
        <w:t>A)</w:t>
      </w:r>
      <w:r w:rsidR="00EE3A6A">
        <w:t xml:space="preserve">, </w:t>
      </w:r>
      <w:r>
        <w:t>hlavní rozv</w:t>
      </w:r>
      <w:r w:rsidR="00EE3A6A">
        <w:t>a</w:t>
      </w:r>
      <w:r>
        <w:t>děč RH</w:t>
      </w:r>
      <w:r w:rsidR="00EE3A6A">
        <w:t xml:space="preserve"> a rozvaděč pro požární zásah RPZ.</w:t>
      </w:r>
      <w:r>
        <w:t xml:space="preserve"> </w:t>
      </w:r>
      <w:r w:rsidR="00EE3A6A">
        <w:t>RH</w:t>
      </w:r>
      <w:r>
        <w:t xml:space="preserve"> bude opatřen hlavním jističem s nastavitelnou </w:t>
      </w:r>
      <w:proofErr w:type="spellStart"/>
      <w:r>
        <w:t>charakteristkou</w:t>
      </w:r>
      <w:proofErr w:type="spellEnd"/>
      <w:r>
        <w:t xml:space="preserve"> např. řada ABB-</w:t>
      </w:r>
      <w:proofErr w:type="spellStart"/>
      <w:r>
        <w:t>Tmax</w:t>
      </w:r>
      <w:proofErr w:type="spellEnd"/>
      <w:r>
        <w:t>. V hlavním rozv</w:t>
      </w:r>
      <w:r w:rsidR="00EE3A6A">
        <w:t>a</w:t>
      </w:r>
      <w:r>
        <w:t>děči budou umístěny samostatně odjištěné vývody pro jednotliv</w:t>
      </w:r>
      <w:r w:rsidR="00EE3A6A">
        <w:t>á technologická zařízení objektu (VZT, ÚT, DATOVÉ ROZVODY…</w:t>
      </w:r>
      <w:proofErr w:type="gramStart"/>
      <w:r w:rsidR="00EE3A6A">
        <w:t>…..) a</w:t>
      </w:r>
      <w:r>
        <w:t xml:space="preserve"> dále</w:t>
      </w:r>
      <w:proofErr w:type="gramEnd"/>
      <w:r>
        <w:t xml:space="preserve"> zde budou umístěny vývody pro společnou spotřebu budovy. V RH bude osazena přepěťová ochrana typu B, v podružných </w:t>
      </w:r>
      <w:r>
        <w:lastRenderedPageBreak/>
        <w:t>rozv</w:t>
      </w:r>
      <w:r w:rsidR="00EE3A6A">
        <w:t>a</w:t>
      </w:r>
      <w:r>
        <w:t>děčích bude osazena přepěťová ochrana typu C</w:t>
      </w:r>
      <w:r w:rsidR="00B96380">
        <w:t xml:space="preserve"> (pokud budou osazeny, jinak bude tato ochrana osazena taktéž do rozvaděče RH)</w:t>
      </w:r>
      <w:r>
        <w:t xml:space="preserve">. Přepěťové ochrany D budou </w:t>
      </w:r>
      <w:r w:rsidR="00B96380">
        <w:t>osazeny</w:t>
      </w:r>
      <w:r>
        <w:t xml:space="preserve"> přímo do zásuvek, podle potřeby.</w:t>
      </w:r>
      <w:r w:rsidR="00EE3A6A">
        <w:t xml:space="preserve"> </w:t>
      </w:r>
    </w:p>
    <w:p w:rsidR="00430C65" w:rsidRDefault="00B96380" w:rsidP="00AA019A">
      <w:pPr>
        <w:pStyle w:val="Zkladntextodsazen3"/>
        <w:tabs>
          <w:tab w:val="left" w:pos="900"/>
        </w:tabs>
        <w:ind w:left="360"/>
      </w:pPr>
      <w:r>
        <w:t>V kancelářích navrhuji vést hlavní část rozvodů v </w:t>
      </w:r>
      <w:proofErr w:type="spellStart"/>
      <w:r>
        <w:t>podparapetních</w:t>
      </w:r>
      <w:proofErr w:type="spellEnd"/>
      <w:r>
        <w:t xml:space="preserve"> kanálech. </w:t>
      </w:r>
    </w:p>
    <w:p w:rsidR="00DF7249" w:rsidRDefault="00DF7249" w:rsidP="00AA019A">
      <w:pPr>
        <w:pStyle w:val="Zkladntextodsazen3"/>
        <w:tabs>
          <w:tab w:val="left" w:pos="900"/>
        </w:tabs>
        <w:ind w:left="360"/>
        <w:rPr>
          <w:color w:val="FF0000"/>
        </w:rPr>
      </w:pPr>
      <w:r w:rsidRPr="00DF7249">
        <w:rPr>
          <w:color w:val="FF0000"/>
        </w:rPr>
        <w:t xml:space="preserve">V hlavní (výstavní hale) doporučuji osadit pod strop několik řad </w:t>
      </w:r>
      <w:proofErr w:type="spellStart"/>
      <w:r w:rsidRPr="00DF7249">
        <w:rPr>
          <w:color w:val="FF0000"/>
        </w:rPr>
        <w:t>přípojnicového</w:t>
      </w:r>
      <w:proofErr w:type="spellEnd"/>
      <w:r w:rsidRPr="00DF7249">
        <w:rPr>
          <w:color w:val="FF0000"/>
        </w:rPr>
        <w:t xml:space="preserve"> systému 25A. Možnost připojení dalších zařízení.</w:t>
      </w:r>
    </w:p>
    <w:p w:rsidR="00DF7249" w:rsidRPr="00DF7249" w:rsidRDefault="00DF7249" w:rsidP="00AA019A">
      <w:pPr>
        <w:pStyle w:val="Zkladntextodsazen3"/>
        <w:tabs>
          <w:tab w:val="left" w:pos="900"/>
        </w:tabs>
        <w:ind w:left="360"/>
        <w:rPr>
          <w:color w:val="FF0000"/>
        </w:rPr>
      </w:pPr>
    </w:p>
    <w:p w:rsidR="00430C65" w:rsidRDefault="00AA019A" w:rsidP="00430C65">
      <w:pPr>
        <w:pStyle w:val="Zkladntextodsazen3"/>
        <w:numPr>
          <w:ilvl w:val="1"/>
          <w:numId w:val="1"/>
        </w:numPr>
        <w:rPr>
          <w:b/>
          <w:bCs/>
        </w:rPr>
      </w:pPr>
      <w:r>
        <w:t>.</w:t>
      </w:r>
      <w:r w:rsidR="00430C65">
        <w:rPr>
          <w:b/>
          <w:bCs/>
        </w:rPr>
        <w:t xml:space="preserve"> Elektrotechnická zařízení v objektu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Umělé osvětlení</w:t>
      </w:r>
    </w:p>
    <w:p w:rsidR="00430C65" w:rsidRPr="00DF765B" w:rsidRDefault="00430C65" w:rsidP="00430C65">
      <w:pPr>
        <w:pStyle w:val="Zkladntextodsazen3"/>
        <w:ind w:left="426" w:firstLine="282"/>
        <w:jc w:val="both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umělé osvětlení, které bude mít parametry podle ČSN EN 124 64-1. Každá místnost objektu byla zatříděna referenčním číslem podle této normy – viz příloha „Tabulka místností.“ V tomto dokumentu je stanoven požadavek na průměrnou intenzitu osvětlení v daném prostoru podle účelu místnosti a je stanoven potřebný příkon osvětlení tokovou metodou. </w:t>
      </w:r>
    </w:p>
    <w:p w:rsidR="00320974" w:rsidRDefault="00320974" w:rsidP="00430C65">
      <w:pPr>
        <w:pStyle w:val="Zkladntextodsazen3"/>
        <w:tabs>
          <w:tab w:val="left" w:pos="900"/>
        </w:tabs>
        <w:ind w:left="360"/>
      </w:pPr>
      <w:r>
        <w:t>Předpokládané intenzity osvětlení:</w:t>
      </w:r>
    </w:p>
    <w:p w:rsidR="00320974" w:rsidRPr="00F57F59" w:rsidRDefault="00320974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Kanceláře </w:t>
      </w:r>
      <w:r w:rsidR="00B96380">
        <w:rPr>
          <w:color w:val="FF0000"/>
        </w:rPr>
        <w:t xml:space="preserve">                              </w:t>
      </w:r>
      <w:r w:rsidRPr="00F57F59">
        <w:rPr>
          <w:color w:val="FF0000"/>
        </w:rPr>
        <w:t>500lx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 xml:space="preserve">Chodby, </w:t>
      </w:r>
      <w:proofErr w:type="gramStart"/>
      <w:r>
        <w:t>sociálky             150</w:t>
      </w:r>
      <w:proofErr w:type="gramEnd"/>
      <w:r>
        <w:t>-200lx</w:t>
      </w:r>
    </w:p>
    <w:p w:rsidR="00390545" w:rsidRPr="00F57F59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Společné prostory reprezentačního </w:t>
      </w:r>
      <w:proofErr w:type="gramStart"/>
      <w:r w:rsidRPr="00F57F59">
        <w:rPr>
          <w:color w:val="FF0000"/>
        </w:rPr>
        <w:t>účelu     350</w:t>
      </w:r>
      <w:proofErr w:type="gramEnd"/>
      <w:r w:rsidRPr="00F57F59">
        <w:rPr>
          <w:color w:val="FF0000"/>
        </w:rPr>
        <w:t>-500lx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>Technické místnosti       350lx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Volba elektrotechnických parametrů svítidel bude odpovídat vnějším vlivům, uplatňovaným v jednotlivých místnostech, volba fotometrických parametrů bude odpovídat referenčnímu číslu místnosti. Osvětlovací soustava bude řešena </w:t>
      </w:r>
      <w:r w:rsidRPr="00854328">
        <w:rPr>
          <w:color w:val="FF0000"/>
        </w:rPr>
        <w:t xml:space="preserve">LED a zářivkovými svítidly, </w:t>
      </w:r>
      <w:r>
        <w:t>doporučuji teplotu chromatičnosti světelných zdrojů denní bílá. Žárovkové světelné zdroje, vzhledem k omezením, která vyplývají z evropské direktivy, nebudou použity. Vzhledem k nízké účinnosti, parazitním jevům v napájecí síti (3. harmonická), zabránění stroboskopickému efektu a nutnosti kompenzovat – budou osazeny pouze svítidla s elektronickými předřadníky.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Ovládání osvětlení bude klasickými vypínači v jednotlivých sekcích, v rozvodně a v technických místnostech. Na chodbách a WC bude osvětlení spínáno pohybovými čidly.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Napájení osvětlení bude provedeno z</w:t>
      </w:r>
      <w:r w:rsidR="00B96380">
        <w:t> </w:t>
      </w:r>
      <w:r>
        <w:t>RH</w:t>
      </w:r>
      <w:r w:rsidR="00B96380">
        <w:t>, nebo z podružných rozvaděčů</w:t>
      </w:r>
      <w:r>
        <w:t xml:space="preserve">. </w:t>
      </w:r>
    </w:p>
    <w:p w:rsidR="00B96380" w:rsidRDefault="00B96380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Nouzové únikové osvětlení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nouzové únikové osvětlení, které bude mít parametry podle ČSN EN </w:t>
      </w:r>
      <w:smartTag w:uri="urn:schemas-microsoft-com:office:smarttags" w:element="metricconverter">
        <w:smartTagPr>
          <w:attr w:name="ProductID" w:val="1838 a"/>
        </w:smartTagPr>
        <w:r>
          <w:t>1838 a</w:t>
        </w:r>
      </w:smartTag>
      <w:r>
        <w:t xml:space="preserve"> 54172. Každá místnost objektu, ve které musí být provedeno nouzové únikové osvětlení </w:t>
      </w:r>
      <w:proofErr w:type="gramStart"/>
      <w:r>
        <w:t>je</w:t>
      </w:r>
      <w:proofErr w:type="gramEnd"/>
      <w:r>
        <w:t xml:space="preserve"> uvedena v příloze „Tabulky místností.“ V tomto dokumentu je stanoven požadavek na průměrnou intenzitu osvětlení v daném prostoru podle charakteru nouzového únikového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</w:pPr>
      <w:r>
        <w:t>Nouzové únikové osvětlení bude provedeno v kategoriích:</w:t>
      </w:r>
    </w:p>
    <w:p w:rsidR="00430C65" w:rsidRDefault="00430C65" w:rsidP="00430C65">
      <w:pPr>
        <w:pStyle w:val="Zkladntextodsazen3"/>
        <w:ind w:left="708" w:firstLine="702"/>
      </w:pPr>
    </w:p>
    <w:p w:rsidR="00430C65" w:rsidRPr="008D1009" w:rsidRDefault="00430C65" w:rsidP="00430C65">
      <w:pPr>
        <w:pStyle w:val="Zkladntextodsazen3"/>
        <w:ind w:left="708" w:firstLine="702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Nouzové osvětlení únikových cest</w:t>
      </w:r>
      <w:r w:rsidRPr="008D1009">
        <w:rPr>
          <w:bCs/>
        </w:rPr>
        <w:t xml:space="preserve"> </w:t>
      </w:r>
      <w:r>
        <w:rPr>
          <w:bCs/>
        </w:rPr>
        <w:t>(chodby)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Antipatické osvětlení</w:t>
      </w:r>
      <w:r w:rsidRPr="008D1009">
        <w:rPr>
          <w:bCs/>
        </w:rPr>
        <w:t xml:space="preserve"> </w:t>
      </w:r>
      <w:r>
        <w:rPr>
          <w:bCs/>
        </w:rPr>
        <w:t>(toalety, šatny)</w:t>
      </w:r>
    </w:p>
    <w:p w:rsidR="00430C65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Osvětlení prostor s vysokým rizikem</w:t>
      </w:r>
      <w:r w:rsidRPr="008D1009">
        <w:rPr>
          <w:bCs/>
        </w:rPr>
        <w:t xml:space="preserve"> </w:t>
      </w:r>
      <w:r>
        <w:rPr>
          <w:bCs/>
        </w:rPr>
        <w:t>(Sektory, technická místnost, rozvodna)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</w:p>
    <w:p w:rsidR="00430C65" w:rsidRDefault="00430C65" w:rsidP="00430C65">
      <w:pPr>
        <w:pStyle w:val="Zkladntextodsazen3"/>
        <w:ind w:left="708" w:firstLine="0"/>
        <w:rPr>
          <w:bCs/>
        </w:rPr>
      </w:pPr>
      <w:r w:rsidRPr="00CF7DD0">
        <w:rPr>
          <w:b/>
          <w:bCs/>
        </w:rPr>
        <w:t>Nouzové osvětlení únikových cest</w:t>
      </w:r>
      <w:r>
        <w:rPr>
          <w:bCs/>
        </w:rPr>
        <w:t xml:space="preserve"> bude v souladu se zmíněnými normami, zejména pak 1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 v ose únikové cesty.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Antipatické osvětlení</w:t>
      </w:r>
      <w:r>
        <w:rPr>
          <w:bCs/>
        </w:rPr>
        <w:t xml:space="preserve"> bude provedeno na hodnotu</w:t>
      </w:r>
      <w:r w:rsidRPr="008D1009">
        <w:rPr>
          <w:bCs/>
        </w:rPr>
        <w:t xml:space="preserve"> min 0.5 </w:t>
      </w:r>
      <w:proofErr w:type="spellStart"/>
      <w:r w:rsidRPr="008D1009">
        <w:rPr>
          <w:bCs/>
        </w:rPr>
        <w:t>lx</w:t>
      </w:r>
      <w:proofErr w:type="spellEnd"/>
      <w:r w:rsidRPr="008D1009">
        <w:rPr>
          <w:bCs/>
        </w:rPr>
        <w:t xml:space="preserve"> </w:t>
      </w:r>
      <w:r>
        <w:rPr>
          <w:bCs/>
        </w:rPr>
        <w:t>v ploše místnosti</w:t>
      </w:r>
      <w:r w:rsidRPr="008D1009">
        <w:rPr>
          <w:bCs/>
        </w:rPr>
        <w:t xml:space="preserve">.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lastRenderedPageBreak/>
        <w:t>Osvětlení prostor s vysokými riziky</w:t>
      </w:r>
      <w:r>
        <w:rPr>
          <w:bCs/>
        </w:rPr>
        <w:t xml:space="preserve"> </w:t>
      </w:r>
      <w:r w:rsidRPr="00F13E9F">
        <w:rPr>
          <w:b/>
          <w:bCs/>
        </w:rPr>
        <w:t>a míst první pomoci</w:t>
      </w:r>
      <w:r>
        <w:rPr>
          <w:bCs/>
        </w:rPr>
        <w:t xml:space="preserve"> bude provedeno na hodnotu 10%E</w:t>
      </w:r>
      <w:r w:rsidRPr="00091D51">
        <w:rPr>
          <w:bCs/>
          <w:vertAlign w:val="subscript"/>
        </w:rPr>
        <w:t>m</w:t>
      </w:r>
      <w:r>
        <w:rPr>
          <w:bCs/>
        </w:rPr>
        <w:t>, minimálně však 15lx.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Místa hasební techniky</w:t>
      </w:r>
      <w:r>
        <w:rPr>
          <w:bCs/>
        </w:rPr>
        <w:t xml:space="preserve"> podle evakuačního plánu, včetně míst s tlačítky EPS budou osvětlena na hodnotu 5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. </w:t>
      </w:r>
    </w:p>
    <w:p w:rsidR="00430C65" w:rsidRDefault="00430C65" w:rsidP="00430C65">
      <w:pPr>
        <w:pStyle w:val="Zkladntextodsazen3"/>
        <w:ind w:left="708" w:firstLine="702"/>
        <w:rPr>
          <w:bCs/>
        </w:rPr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t xml:space="preserve">Pro nouzové osvětlení budou svítidla hlavního osvětlení opatřena bateriovými moduly.  Svítidla nebudou trvale svítící. V případě ztráty napětí se svítidla rozsvítí z vlastních baterií. 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t>Pro vyznačení směrů úniku a označení nouzových východů budou použity prosvětlené piktogramy se stejným způsobem napájení jako svítidla pro nouzové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  <w:r w:rsidRPr="00854328">
        <w:rPr>
          <w:bCs/>
          <w:color w:val="FF0000"/>
        </w:rPr>
        <w:t>Celý systém nouzového únikového osvětlení bude monitorován a bude zajišťovat automatické spouštění a vyhodnocování testů funkčnosti.</w:t>
      </w: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854328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Bleskosvod</w:t>
      </w:r>
    </w:p>
    <w:p w:rsidR="00854328" w:rsidRDefault="00854328" w:rsidP="00854328">
      <w:pPr>
        <w:pStyle w:val="Zkladntextodsazen3"/>
        <w:ind w:left="60" w:firstLine="0"/>
        <w:rPr>
          <w:b/>
          <w:bCs/>
        </w:rPr>
      </w:pPr>
    </w:p>
    <w:p w:rsidR="00854328" w:rsidRDefault="00854328" w:rsidP="00854328">
      <w:pPr>
        <w:pStyle w:val="Zkladntextodsazen3"/>
        <w:ind w:left="708" w:firstLine="702"/>
      </w:pPr>
      <w:r w:rsidRPr="00854328">
        <w:rPr>
          <w:color w:val="FF0000"/>
        </w:rPr>
        <w:t xml:space="preserve">Ochrana objektu před bleskem bude zajištěna klasickou </w:t>
      </w:r>
      <w:r w:rsidR="00F93AC3">
        <w:rPr>
          <w:color w:val="FF0000"/>
        </w:rPr>
        <w:t>mřížovou</w:t>
      </w:r>
      <w:r w:rsidRPr="00854328">
        <w:rPr>
          <w:color w:val="FF0000"/>
        </w:rPr>
        <w:t xml:space="preserve"> jímací soustavou</w:t>
      </w:r>
      <w:r w:rsidR="00320974">
        <w:rPr>
          <w:color w:val="FF0000"/>
        </w:rPr>
        <w:t xml:space="preserve"> opatřenou pomocnými jímači</w:t>
      </w:r>
      <w:r w:rsidRPr="00854328">
        <w:rPr>
          <w:color w:val="FF0000"/>
        </w:rPr>
        <w:t>. Svody budou vedeny po fasádě objektu a ukončeny na zemnící soustavě</w:t>
      </w:r>
      <w:r>
        <w:t>.</w:t>
      </w:r>
    </w:p>
    <w:p w:rsidR="00854328" w:rsidRDefault="00854328" w:rsidP="00854328">
      <w:pPr>
        <w:pStyle w:val="Zkladntextodsazen3"/>
        <w:ind w:left="708" w:firstLine="702"/>
      </w:pPr>
    </w:p>
    <w:p w:rsidR="00854328" w:rsidRDefault="00854328" w:rsidP="00854328">
      <w:pPr>
        <w:pStyle w:val="Zkladntextodsazen3"/>
        <w:ind w:left="708" w:firstLine="702"/>
        <w:rPr>
          <w:rFonts w:cs="Arial"/>
        </w:rPr>
      </w:pPr>
      <w:r>
        <w:t xml:space="preserve">Zemnící soustava musí mít hodnotu odporu </w:t>
      </w:r>
      <w:r w:rsidRPr="00D84447">
        <w:rPr>
          <w:b/>
        </w:rPr>
        <w:t>max. 10</w:t>
      </w:r>
      <w:r w:rsidRPr="00D84447">
        <w:rPr>
          <w:rFonts w:cs="Arial"/>
          <w:b/>
        </w:rPr>
        <w:t>Ω</w:t>
      </w:r>
      <w:r>
        <w:rPr>
          <w:rFonts w:cs="Arial"/>
        </w:rPr>
        <w:t>.</w:t>
      </w:r>
    </w:p>
    <w:p w:rsidR="00390545" w:rsidRDefault="00390545" w:rsidP="00854328">
      <w:pPr>
        <w:pStyle w:val="Zkladntextodsazen3"/>
        <w:ind w:left="708" w:firstLine="702"/>
        <w:rPr>
          <w:rFonts w:cs="Arial"/>
        </w:rPr>
      </w:pPr>
    </w:p>
    <w:p w:rsidR="00390545" w:rsidRDefault="00390545" w:rsidP="00390545">
      <w:pPr>
        <w:pStyle w:val="Zkladntextodsazen3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Požadavky profesí</w:t>
      </w:r>
    </w:p>
    <w:p w:rsidR="00390545" w:rsidRDefault="00390545" w:rsidP="00390545">
      <w:pPr>
        <w:pStyle w:val="Zkladntextodsazen3"/>
        <w:ind w:left="60" w:firstLine="0"/>
        <w:rPr>
          <w:b/>
          <w:bCs/>
        </w:rPr>
      </w:pP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VZT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ÚT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ZTI</w:t>
      </w: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Pr="00217BC3" w:rsidRDefault="00F57F59" w:rsidP="00F57F59">
      <w:pPr>
        <w:pStyle w:val="Zkladntextodsazen3"/>
        <w:rPr>
          <w:b/>
          <w:bCs/>
          <w:color w:val="FF0000"/>
        </w:rPr>
      </w:pPr>
      <w:r w:rsidRPr="00217BC3">
        <w:rPr>
          <w:b/>
          <w:bCs/>
          <w:color w:val="FF0000"/>
        </w:rPr>
        <w:t>Dotazy:</w:t>
      </w:r>
    </w:p>
    <w:p w:rsidR="00F57F59" w:rsidRP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217BC3">
        <w:rPr>
          <w:b/>
          <w:bCs/>
          <w:color w:val="FF0000"/>
        </w:rPr>
        <w:t xml:space="preserve">Zářivkové nebo LED </w:t>
      </w:r>
      <w:proofErr w:type="gramStart"/>
      <w:r w:rsidRPr="00217BC3">
        <w:rPr>
          <w:b/>
          <w:bCs/>
          <w:color w:val="FF0000"/>
        </w:rPr>
        <w:t>osvětlení  (LED</w:t>
      </w:r>
      <w:proofErr w:type="gramEnd"/>
      <w:r w:rsidRPr="00217BC3">
        <w:rPr>
          <w:b/>
          <w:bCs/>
          <w:color w:val="FF0000"/>
        </w:rPr>
        <w:t xml:space="preserve"> 3-4x nižší spotřeba, 3-4x vyšší životnost, cca 3x vyšší cena)</w:t>
      </w:r>
    </w:p>
    <w:p w:rsidR="00B96380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B96380">
        <w:rPr>
          <w:b/>
          <w:bCs/>
          <w:color w:val="FF0000"/>
        </w:rPr>
        <w:t>Požadavky na zálohování UPS, řešit centrálně</w:t>
      </w:r>
      <w:r w:rsidR="00B96380">
        <w:rPr>
          <w:b/>
          <w:bCs/>
          <w:color w:val="FF0000"/>
        </w:rPr>
        <w:t xml:space="preserve"> a co zálohovat</w:t>
      </w:r>
    </w:p>
    <w:p w:rsidR="00B96380" w:rsidRDefault="00B96380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>
        <w:rPr>
          <w:b/>
          <w:bCs/>
          <w:color w:val="FF0000"/>
        </w:rPr>
        <w:t>Celý objekt jako jeden odběr</w:t>
      </w:r>
    </w:p>
    <w:p w:rsidR="00F93AC3" w:rsidRDefault="00F93A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proofErr w:type="spellStart"/>
      <w:r>
        <w:rPr>
          <w:b/>
          <w:bCs/>
          <w:color w:val="FF0000"/>
        </w:rPr>
        <w:t>Přípojnicový</w:t>
      </w:r>
      <w:proofErr w:type="spellEnd"/>
      <w:r>
        <w:rPr>
          <w:b/>
          <w:bCs/>
          <w:color w:val="FF0000"/>
        </w:rPr>
        <w:t xml:space="preserve"> systém 25A v</w:t>
      </w:r>
      <w:r w:rsidR="004B5E75">
        <w:rPr>
          <w:b/>
          <w:bCs/>
          <w:color w:val="FF0000"/>
        </w:rPr>
        <w:t> </w:t>
      </w:r>
      <w:r>
        <w:rPr>
          <w:b/>
          <w:bCs/>
          <w:color w:val="FF0000"/>
        </w:rPr>
        <w:t>hale</w:t>
      </w:r>
    </w:p>
    <w:p w:rsidR="004B5E75" w:rsidRDefault="004B5E75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>
        <w:rPr>
          <w:b/>
          <w:bCs/>
          <w:color w:val="FF0000"/>
        </w:rPr>
        <w:t>Vybavení a technologie sálů</w:t>
      </w:r>
    </w:p>
    <w:p w:rsidR="00390545" w:rsidRDefault="00390545" w:rsidP="00390545">
      <w:pPr>
        <w:pStyle w:val="Zkladntextodsazen3"/>
        <w:ind w:left="792" w:firstLine="0"/>
        <w:rPr>
          <w:b/>
          <w:bCs/>
        </w:rPr>
      </w:pPr>
    </w:p>
    <w:p w:rsidR="00390545" w:rsidRDefault="00390545" w:rsidP="00854328">
      <w:pPr>
        <w:pStyle w:val="Zkladntextodsazen3"/>
        <w:ind w:left="708" w:firstLine="702"/>
      </w:pPr>
    </w:p>
    <w:p w:rsidR="00854328" w:rsidRP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/>
    <w:sectPr w:rsidR="00AA019A" w:rsidSect="005E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40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C6603C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345ABA"/>
    <w:multiLevelType w:val="hybridMultilevel"/>
    <w:tmpl w:val="A20AE408"/>
    <w:lvl w:ilvl="0" w:tplc="00A895E2">
      <w:start w:val="22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C21"/>
    <w:rsid w:val="0008360B"/>
    <w:rsid w:val="000A781C"/>
    <w:rsid w:val="001F3C21"/>
    <w:rsid w:val="00217BC3"/>
    <w:rsid w:val="00320974"/>
    <w:rsid w:val="00390545"/>
    <w:rsid w:val="003F6EB1"/>
    <w:rsid w:val="00430C65"/>
    <w:rsid w:val="004B5E75"/>
    <w:rsid w:val="00506319"/>
    <w:rsid w:val="00552AE0"/>
    <w:rsid w:val="005C3216"/>
    <w:rsid w:val="005E3643"/>
    <w:rsid w:val="0065617E"/>
    <w:rsid w:val="00677BA6"/>
    <w:rsid w:val="00694759"/>
    <w:rsid w:val="007C5552"/>
    <w:rsid w:val="00854328"/>
    <w:rsid w:val="009558EA"/>
    <w:rsid w:val="00AA019A"/>
    <w:rsid w:val="00AA24F2"/>
    <w:rsid w:val="00B96380"/>
    <w:rsid w:val="00D63803"/>
    <w:rsid w:val="00DF7249"/>
    <w:rsid w:val="00EA6E30"/>
    <w:rsid w:val="00EE3A6A"/>
    <w:rsid w:val="00F57F59"/>
    <w:rsid w:val="00F93AC3"/>
    <w:rsid w:val="00FB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36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F3C2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mallCaps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1F3C21"/>
    <w:pPr>
      <w:spacing w:after="0" w:line="240" w:lineRule="auto"/>
      <w:ind w:left="1440" w:firstLine="540"/>
    </w:pPr>
    <w:rPr>
      <w:rFonts w:ascii="Arial" w:eastAsia="Times New Roman" w:hAnsi="Arial" w:cs="Times New Roman"/>
      <w:kern w:val="3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F3C21"/>
    <w:rPr>
      <w:rFonts w:ascii="Arial" w:eastAsia="Times New Roman" w:hAnsi="Arial" w:cs="Times New Roman"/>
      <w:kern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F3C21"/>
    <w:pPr>
      <w:spacing w:after="0" w:line="240" w:lineRule="auto"/>
      <w:ind w:firstLine="360"/>
      <w:jc w:val="both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F3C21"/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paragraph" w:customStyle="1" w:styleId="pedsazen">
    <w:name w:val="pøedsazený"/>
    <w:basedOn w:val="Normln"/>
    <w:rsid w:val="001F3C21"/>
    <w:pPr>
      <w:spacing w:after="0" w:line="240" w:lineRule="auto"/>
      <w:ind w:left="113" w:hanging="11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bsahdokumentu">
    <w:name w:val="Obsah dokumentu"/>
    <w:basedOn w:val="Normln"/>
    <w:autoRedefine/>
    <w:rsid w:val="00AA019A"/>
    <w:pPr>
      <w:spacing w:after="0" w:line="240" w:lineRule="auto"/>
      <w:jc w:val="center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1539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Elektroprojekty Miroslav Křístek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Míra</dc:creator>
  <cp:keywords/>
  <dc:description/>
  <cp:lastModifiedBy>Míra</cp:lastModifiedBy>
  <cp:revision>2</cp:revision>
  <dcterms:created xsi:type="dcterms:W3CDTF">2012-07-20T06:53:00Z</dcterms:created>
  <dcterms:modified xsi:type="dcterms:W3CDTF">2012-07-20T06:53:00Z</dcterms:modified>
</cp:coreProperties>
</file>